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Pacient s hmotnostním úbytkem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Podvýživa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= deficit energie, nutrientů (cukry, bílkoviny, tuky, vitamíny a stopové prvky, minerály) a má měřitelný efekt na tkáně či formu těla (váhový úbytek, svalová atrofie, otoky), na funkci (svalová slabost) a výsledný klinický stav. Selektivní nedostatek jednotlivých nutrientů je karence.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- 30-60% hospitalizovaných, z čehož 30%  se vyvine v nemocnici (iatrogenní malnutrice).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1) Marantický typ - energetická malnutrice, prosté hladovění:</w:t>
      </w:r>
      <w:r w:rsidDel="00000000" w:rsidR="00000000" w:rsidRPr="00000000">
        <w:rPr>
          <w:rtl w:val="0"/>
        </w:rPr>
        <w:t xml:space="preserve"> vede k postupnému váhovému úbytku a ke kachexii. U jinak zdravých jedinců se sníženým příjmem potravy, není deficit proteinů.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2) Kwashiorkový typ - proteinová malnutrice, stresová malnutrice: </w:t>
      </w:r>
      <w:r w:rsidDel="00000000" w:rsidR="00000000" w:rsidRPr="00000000">
        <w:rPr>
          <w:rtl w:val="0"/>
        </w:rPr>
        <w:t xml:space="preserve">při tom dochází k odbourávání velké části svalové hmoty (až 0,5 kg/den) se zachovalou tukovou zásobou. Dochází k hypoproteinémii a otokům. Patří sem především stresová zánětlivá odpověď, která má proteokatabolický efekt a omezuje využití nutričních substrátů pro proteosyntézu.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Kombinace obou - protein-energetická malnutrice.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Snížený perorální přísun</w:t>
      </w:r>
    </w:p>
    <w:p w:rsidR="00000000" w:rsidDel="00000000" w:rsidP="00000000" w:rsidRDefault="00000000" w:rsidRPr="00000000" w14:paraId="00000010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Cíl</w:t>
      </w:r>
    </w:p>
    <w:p w:rsidR="00000000" w:rsidDel="00000000" w:rsidP="00000000" w:rsidRDefault="00000000" w:rsidRPr="00000000" w14:paraId="00000011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Nechutenství</w:t>
      </w:r>
    </w:p>
    <w:p w:rsidR="00000000" w:rsidDel="00000000" w:rsidP="00000000" w:rsidRDefault="00000000" w:rsidRPr="00000000" w14:paraId="00000012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Poruchy polykání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Porucha vědomí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Stomatologické problémy (nefunkční zubní náhrada, výkon v orofaciální oblasti)</w:t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Snížená sebeobsluha atd.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Porucha resorbce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IBD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Syndrom krátkého střeva atd.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Porucha digesce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Gastrektomie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Pankreatobiliární nedostatečnost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Metabolické poruchy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Hepatální insuficience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Renální insuficience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Kardiální insuficience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Respirační insuficience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Zvýšené energetická nároky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Infekce, sepse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Operace, polytrauma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Onkologické onemocnění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6) Faktory psychické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Bolest, úzkost, deprese, cizí prostředí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7) Faktory léčebné a režimové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Agresivní medikamentózní léčba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Operace a jiné zákroky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8) Věk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9) Ekonomické a psychosociální faktory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Chudoba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Snížená sebeobsluha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Etylismus, drogová závislost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Změny morfologické</w:t>
      </w:r>
      <w:r w:rsidDel="00000000" w:rsidR="00000000" w:rsidRPr="00000000">
        <w:rPr>
          <w:rtl w:val="0"/>
        </w:rPr>
        <w:t xml:space="preserve"> - pokles hmotnosti, kachexie, svalová atrofie, otoky, kožní defekty, vypadávání vlasů atd.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Změny funkční </w:t>
      </w:r>
      <w:r w:rsidDel="00000000" w:rsidR="00000000" w:rsidRPr="00000000">
        <w:rPr>
          <w:rtl w:val="0"/>
        </w:rPr>
        <w:t xml:space="preserve">- svalová slabost, neuropatie, psychické změny at.</w:t>
      </w:r>
    </w:p>
    <w:p w:rsidR="00000000" w:rsidDel="00000000" w:rsidP="00000000" w:rsidRDefault="00000000" w:rsidRPr="00000000" w14:paraId="00000033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Změny orgánové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Důsledky malnutrice: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Úbytek dýchacích a jiných kosterních svalů - riziko rozvoje </w:t>
      </w:r>
      <w:r w:rsidDel="00000000" w:rsidR="00000000" w:rsidRPr="00000000">
        <w:rPr>
          <w:rtl w:val="0"/>
        </w:rPr>
        <w:t xml:space="preserve">bronchopeumoie</w:t>
      </w:r>
      <w:r w:rsidDel="00000000" w:rsidR="00000000" w:rsidRPr="00000000">
        <w:rPr>
          <w:rtl w:val="0"/>
        </w:rPr>
        <w:t xml:space="preserve">, hypoventilace, prodloužení doby UPV, </w:t>
      </w:r>
      <w:r w:rsidDel="00000000" w:rsidR="00000000" w:rsidRPr="00000000">
        <w:rPr>
          <w:rtl w:val="0"/>
        </w:rPr>
        <w:t xml:space="preserve">hypomobilita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Úbytek plazmatický bílkovin - otoky.</w:t>
      </w:r>
    </w:p>
    <w:p w:rsidR="00000000" w:rsidDel="00000000" w:rsidP="00000000" w:rsidRDefault="00000000" w:rsidRPr="00000000" w14:paraId="0000003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Poruchy imunity - riziko infekčních komplikací, zhoršení hojení ran.</w:t>
      </w:r>
    </w:p>
    <w:p w:rsidR="00000000" w:rsidDel="00000000" w:rsidP="00000000" w:rsidRDefault="00000000" w:rsidRPr="00000000" w14:paraId="0000003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Orgánové poruchy - hepatopatie, kardiomyopatie, pankreatopatie, narušení střevní sliznice.</w:t>
      </w:r>
    </w:p>
    <w:p w:rsidR="00000000" w:rsidDel="00000000" w:rsidP="00000000" w:rsidRDefault="00000000" w:rsidRPr="00000000" w14:paraId="0000003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Endokrinní poruchy - hypothyreóza, hyperglykémie.</w:t>
      </w:r>
    </w:p>
    <w:p w:rsidR="00000000" w:rsidDel="00000000" w:rsidP="00000000" w:rsidRDefault="00000000" w:rsidRPr="00000000" w14:paraId="0000003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Poruchy termoregulace.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Nutriční screening</w:t>
      </w:r>
      <w:r w:rsidDel="00000000" w:rsidR="00000000" w:rsidRPr="00000000">
        <w:rPr>
          <w:rtl w:val="0"/>
        </w:rPr>
        <w:t xml:space="preserve"> - součást prvního kontaktu s pacientem, obvykle má formu dotazníku.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BMI = hmotnost (kg)/ výška (m)^2</w:t>
      </w:r>
    </w:p>
    <w:p w:rsidR="00000000" w:rsidDel="00000000" w:rsidP="00000000" w:rsidRDefault="00000000" w:rsidRPr="00000000" w14:paraId="0000003F">
      <w:pPr>
        <w:ind w:left="72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143375" cy="34004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Váhový úbytek v posledních 3-6 měsících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Snížený perorální příjem v posledním týdnu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Závažné onemocnění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Objektivní hodnocení - hodnoty svědčící pro podvýživu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Antropologické parametry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BMI - &lt; 16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Úbytek hmotnosti - &gt;5% za 1 měsíc, &gt; 10% za 6 měsíců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Kožní řasa nad tricepsem - 3,5 mm muž, 7 mm žena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Obvod paže - 19,5 cm muž, 15,5 cm žena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Index kreatinin/výška &lt; 60-80 %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Laboratorní parametry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Albumin &lt; 30 g/l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Prealbumin &lt; 0,2 g/l</w:t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Transferrin &lt;  2 g/l</w:t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Cholinesteráza &lt; 90 ukat/l</w:t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Lymfocyty &lt; 1,5 x10^9/l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Pomocné parametry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Metabolismus železa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Vitamin B12, k. listová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Dusíkové metabolity v séru a moči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Dynamika minerálů - hlavně kália a fosforu.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Skupiny pacientů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Pacient s akutní komplikací chronického onemocnění, soběstačný </w:t>
      </w:r>
      <w:r w:rsidDel="00000000" w:rsidR="00000000" w:rsidRPr="00000000">
        <w:rPr>
          <w:rtl w:val="0"/>
        </w:rPr>
        <w:t xml:space="preserve">- schopen pobytu mimo lůžko a samostatnému příjmu potravy. Nutriční potřeba je pokryta dietou nebo sippingem.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2) Pacient se závažným onemocněním upoután na lůžko </w:t>
      </w:r>
      <w:r w:rsidDel="00000000" w:rsidR="00000000" w:rsidRPr="00000000">
        <w:rPr>
          <w:rtl w:val="0"/>
        </w:rPr>
        <w:t xml:space="preserve">- nutnost podávání umělé výživy.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3) Kriticky nemocný pacient</w:t>
      </w:r>
      <w:r w:rsidDel="00000000" w:rsidR="00000000" w:rsidRPr="00000000">
        <w:rPr>
          <w:rtl w:val="0"/>
        </w:rPr>
        <w:t xml:space="preserve"> - JIP, rozvinutá systémová zánětlivá odpověď. Nelze zcela zabránit katabolickému stavu ani pomocí intenzivní nutriční péče, umělá výživa slouží ke zmírnění deplece vlastních zásob.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Nutriční potřeba pacienta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b w:val="1"/>
          <w:rtl w:val="0"/>
        </w:rPr>
        <w:t xml:space="preserve">1) Voda </w:t>
      </w:r>
      <w:r w:rsidDel="00000000" w:rsidR="00000000" w:rsidRPr="00000000">
        <w:rPr>
          <w:rtl w:val="0"/>
        </w:rPr>
        <w:t xml:space="preserve">- 30-40 ml/kg (2000 - 3000 ml/den), potřeba se zvyšuje při ztrátách - zažívacím traktem (zvracení, průjmy, ztráty stomiemi, píštělemi), pocení, hyperventilace, ledvinami (polyurie atd.)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b w:val="1"/>
          <w:rtl w:val="0"/>
        </w:rPr>
        <w:t xml:space="preserve">2) Energetická potřeba</w:t>
      </w:r>
      <w:r w:rsidDel="00000000" w:rsidR="00000000" w:rsidRPr="00000000">
        <w:rPr>
          <w:rtl w:val="0"/>
        </w:rPr>
        <w:t xml:space="preserve"> - klinický odhad 25-30 kcal/kg (2000 - 2500 kcal/den), výrazně stoupá při febriliích, sepsi a stavech po větších operací. Při rozvinuté stresové/systémové zánětlivé reakci není organismus schopen veškerou energii z dodaných nutrientů využít.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b w:val="1"/>
          <w:rtl w:val="0"/>
        </w:rPr>
        <w:t xml:space="preserve">3) Sacharidy</w:t>
      </w:r>
      <w:r w:rsidDel="00000000" w:rsidR="00000000" w:rsidRPr="00000000">
        <w:rPr>
          <w:rtl w:val="0"/>
        </w:rPr>
        <w:t xml:space="preserve"> - 40-60% denního příjmu, 150-400 g/den.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U parenterální</w:t>
      </w:r>
      <w:r w:rsidDel="00000000" w:rsidR="00000000" w:rsidRPr="00000000">
        <w:rPr>
          <w:rtl w:val="0"/>
        </w:rPr>
        <w:t xml:space="preserve"> výživy 200-300 g/den. Podávají se roztoky glukózy 5-40%, od 15% pro vysokou osmolalitu je skrze CŽK. Musí se podávat pomalu, pro omezenou schopnost jater ji utilizovat (0,2-0,5 g/kg/hod). 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V enterální výživě j</w:t>
      </w:r>
      <w:r w:rsidDel="00000000" w:rsidR="00000000" w:rsidRPr="00000000">
        <w:rPr>
          <w:rtl w:val="0"/>
        </w:rPr>
        <w:t xml:space="preserve">e zdrojem sacharidů oligosacharidy - maltodextrin a škoby. </w:t>
      </w:r>
    </w:p>
    <w:p w:rsidR="00000000" w:rsidDel="00000000" w:rsidP="00000000" w:rsidRDefault="00000000" w:rsidRPr="00000000" w14:paraId="0000006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AMK a bílkoviny</w:t>
      </w:r>
      <w:r w:rsidDel="00000000" w:rsidR="00000000" w:rsidRPr="00000000">
        <w:rPr>
          <w:rtl w:val="0"/>
        </w:rPr>
        <w:t xml:space="preserve"> - 10-15%, 70-100 g/den.</w:t>
      </w:r>
    </w:p>
    <w:p w:rsidR="00000000" w:rsidDel="00000000" w:rsidP="00000000" w:rsidRDefault="00000000" w:rsidRPr="00000000" w14:paraId="0000006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5) Tuky </w:t>
      </w:r>
      <w:r w:rsidDel="00000000" w:rsidR="00000000" w:rsidRPr="00000000">
        <w:rPr>
          <w:rtl w:val="0"/>
        </w:rPr>
        <w:t xml:space="preserve">- 25-40%, 50-100 g/den, hlavní zdroj energie při umělé výživě. 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6) Mikronutrienty </w:t>
      </w:r>
      <w:r w:rsidDel="00000000" w:rsidR="00000000" w:rsidRPr="00000000">
        <w:rPr>
          <w:rtl w:val="0"/>
        </w:rPr>
        <w:t xml:space="preserve">- vitamíny a stopové prvky. V prenterálních přípravcích dnes součástí vaku - all-in-one. Multivitamínové přípravky jsou - komplexní (Carnevit) a nebo jednotlivé skupiny zvlášť. 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- nutriční podpora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b w:val="1"/>
          <w:rtl w:val="0"/>
        </w:rPr>
        <w:t xml:space="preserve">Kuchyňsky</w:t>
      </w:r>
      <w:r w:rsidDel="00000000" w:rsidR="00000000" w:rsidRPr="00000000">
        <w:rPr>
          <w:b w:val="1"/>
          <w:rtl w:val="0"/>
        </w:rPr>
        <w:t xml:space="preserve"> připravená strava</w:t>
      </w:r>
      <w:r w:rsidDel="00000000" w:rsidR="00000000" w:rsidRPr="00000000">
        <w:rPr>
          <w:rtl w:val="0"/>
        </w:rPr>
        <w:t xml:space="preserve"> - vhodná pro konkrétního pacienta s pohledem na sebeobslužnost a možnosti rozkousání stravy. Dietu lze obohatit o makro či mikronutrienty (fortifikovaná strava). </w:t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Umělá výživa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Enterální výživa</w:t>
      </w:r>
    </w:p>
    <w:p w:rsidR="00000000" w:rsidDel="00000000" w:rsidP="00000000" w:rsidRDefault="00000000" w:rsidRPr="00000000" w14:paraId="0000006A">
      <w:pPr>
        <w:numPr>
          <w:ilvl w:val="1"/>
          <w:numId w:val="1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Perorální nutriční doplňky - sipping</w:t>
      </w:r>
    </w:p>
    <w:p w:rsidR="00000000" w:rsidDel="00000000" w:rsidP="00000000" w:rsidRDefault="00000000" w:rsidRPr="00000000" w14:paraId="0000006B">
      <w:pPr>
        <w:numPr>
          <w:ilvl w:val="1"/>
          <w:numId w:val="1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Sondová výživa</w:t>
      </w:r>
      <w:r w:rsidDel="00000000" w:rsidR="00000000" w:rsidRPr="00000000">
        <w:rPr>
          <w:rtl w:val="0"/>
        </w:rPr>
        <w:t xml:space="preserve"> - NGS, nasojejunální sonda, PEG, </w:t>
      </w:r>
      <w:r w:rsidDel="00000000" w:rsidR="00000000" w:rsidRPr="00000000">
        <w:rPr>
          <w:rtl w:val="0"/>
        </w:rPr>
        <w:t xml:space="preserve">J-PEG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6C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1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Nutričně kompletní</w:t>
      </w:r>
      <w:r w:rsidDel="00000000" w:rsidR="00000000" w:rsidRPr="00000000">
        <w:rPr>
          <w:rtl w:val="0"/>
        </w:rPr>
        <w:t xml:space="preserve"> - většinou jediný zdroj výživy či doplněk normální stravy.</w:t>
      </w:r>
    </w:p>
    <w:p w:rsidR="00000000" w:rsidDel="00000000" w:rsidP="00000000" w:rsidRDefault="00000000" w:rsidRPr="00000000" w14:paraId="0000006E">
      <w:pPr>
        <w:numPr>
          <w:ilvl w:val="1"/>
          <w:numId w:val="1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Nutričně nekompletní -</w:t>
      </w:r>
      <w:r w:rsidDel="00000000" w:rsidR="00000000" w:rsidRPr="00000000">
        <w:rPr>
          <w:rtl w:val="0"/>
        </w:rPr>
        <w:t xml:space="preserve"> nelze využít jako jediný zdroj stravy.</w:t>
      </w:r>
    </w:p>
    <w:p w:rsidR="00000000" w:rsidDel="00000000" w:rsidP="00000000" w:rsidRDefault="00000000" w:rsidRPr="00000000" w14:paraId="0000006F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1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Polymerní výživa</w:t>
      </w:r>
    </w:p>
    <w:p w:rsidR="00000000" w:rsidDel="00000000" w:rsidP="00000000" w:rsidRDefault="00000000" w:rsidRPr="00000000" w14:paraId="00000071">
      <w:pPr>
        <w:numPr>
          <w:ilvl w:val="1"/>
          <w:numId w:val="1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Oligomerní výživa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Parenterální výživa</w:t>
      </w:r>
    </w:p>
    <w:p w:rsidR="00000000" w:rsidDel="00000000" w:rsidP="00000000" w:rsidRDefault="00000000" w:rsidRPr="00000000" w14:paraId="00000073">
      <w:pPr>
        <w:numPr>
          <w:ilvl w:val="1"/>
          <w:numId w:val="1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Periferní parenterální výživa</w:t>
      </w:r>
    </w:p>
    <w:p w:rsidR="00000000" w:rsidDel="00000000" w:rsidP="00000000" w:rsidRDefault="00000000" w:rsidRPr="00000000" w14:paraId="00000074">
      <w:pPr>
        <w:numPr>
          <w:ilvl w:val="1"/>
          <w:numId w:val="1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Centrální parenterální výživa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Enterální výživa</w:t>
      </w:r>
    </w:p>
    <w:p w:rsidR="00000000" w:rsidDel="00000000" w:rsidP="00000000" w:rsidRDefault="00000000" w:rsidRPr="00000000" w14:paraId="0000007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Polymerní výživa 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- Obsahuje obsahuje jednotlivé živiny většinou ve své původní formě: proteiny (většinou kasein), polysacharidy a tuk ve formě triglyceridů s dlouhými řetězci. Obsahuje i vlákninu.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- Podává se do žaludku. 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- Např.: polymerní preparáty s vlákninou -</w:t>
      </w:r>
      <w:r w:rsidDel="00000000" w:rsidR="00000000" w:rsidRPr="00000000">
        <w:rPr>
          <w:i w:val="1"/>
          <w:rtl w:val="0"/>
        </w:rPr>
        <w:t xml:space="preserve"> Nutrison </w:t>
      </w:r>
      <w:r w:rsidDel="00000000" w:rsidR="00000000" w:rsidRPr="00000000">
        <w:rPr>
          <w:i w:val="1"/>
          <w:rtl w:val="0"/>
        </w:rPr>
        <w:t xml:space="preserve">multifibre</w:t>
      </w:r>
      <w:r w:rsidDel="00000000" w:rsidR="00000000" w:rsidRPr="00000000">
        <w:rPr>
          <w:rtl w:val="0"/>
        </w:rPr>
        <w:t xml:space="preserve">, nebo bez ní - </w:t>
      </w:r>
      <w:r w:rsidDel="00000000" w:rsidR="00000000" w:rsidRPr="00000000">
        <w:rPr>
          <w:u w:val="single"/>
          <w:rtl w:val="0"/>
        </w:rPr>
        <w:t xml:space="preserve">Nutrison standard, Fresubin</w:t>
      </w:r>
      <w:r w:rsidDel="00000000" w:rsidR="00000000" w:rsidRPr="00000000">
        <w:rPr>
          <w:rtl w:val="0"/>
        </w:rPr>
        <w:t xml:space="preserve"> atd. </w:t>
      </w:r>
    </w:p>
    <w:p w:rsidR="00000000" w:rsidDel="00000000" w:rsidP="00000000" w:rsidRDefault="00000000" w:rsidRPr="00000000" w14:paraId="0000007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Oligomerní výživa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- Pro enterální výživu v případech, kdy polymerní výživa není trávicím traktem tolerována (průjmy, zácpa, nadýmání, pankreatická insuficience - např. akutní pankreatitida, rěžka malabsorbce atd.)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- Podává se do tenkého střeva. </w:t>
      </w:r>
    </w:p>
    <w:p w:rsidR="00000000" w:rsidDel="00000000" w:rsidP="00000000" w:rsidRDefault="00000000" w:rsidRPr="00000000" w14:paraId="0000007E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- Např.:</w:t>
      </w:r>
      <w:r w:rsidDel="00000000" w:rsidR="00000000" w:rsidRPr="00000000">
        <w:rPr>
          <w:i w:val="1"/>
          <w:rtl w:val="0"/>
        </w:rPr>
        <w:t xml:space="preserve"> Peptisorb atd. 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Technika podávání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Perorální - sipping </w:t>
      </w:r>
      <w:r w:rsidDel="00000000" w:rsidR="00000000" w:rsidRPr="00000000">
        <w:rPr>
          <w:rtl w:val="0"/>
        </w:rPr>
        <w:t xml:space="preserve">(např.: </w:t>
      </w:r>
      <w:r w:rsidDel="00000000" w:rsidR="00000000" w:rsidRPr="00000000">
        <w:rPr>
          <w:i w:val="1"/>
          <w:rtl w:val="0"/>
        </w:rPr>
        <w:t xml:space="preserve">Nutridrink, Fresubin drink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82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2) Sondová výživa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Nasogastrická sonda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Nazojejunální sonda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PEG - perkutánní endoskopická gastrostomie, v případě jejunální sonda - </w:t>
      </w:r>
      <w:r w:rsidDel="00000000" w:rsidR="00000000" w:rsidRPr="00000000">
        <w:rPr>
          <w:u w:val="single"/>
          <w:rtl w:val="0"/>
        </w:rPr>
        <w:t xml:space="preserve">J-PEG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při nutnosti podávání enterální výživy delší dobu (6-8 týdnů). KI: masivní ascites, peritoneální dialýza, těžká portální hypertenze, obezita, hepatomegalie. Zavedení je chirurgicky či laparoskopicky. 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Parenterální výživa</w:t>
      </w:r>
    </w:p>
    <w:p w:rsidR="00000000" w:rsidDel="00000000" w:rsidP="00000000" w:rsidRDefault="00000000" w:rsidRPr="00000000" w14:paraId="00000088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Dnes většinou forma </w:t>
      </w:r>
      <w:r w:rsidDel="00000000" w:rsidR="00000000" w:rsidRPr="00000000">
        <w:rPr>
          <w:u w:val="single"/>
          <w:rtl w:val="0"/>
        </w:rPr>
        <w:t xml:space="preserve">all-in-one (existuje i magistraliter), dříve multi-bottle systém. </w:t>
      </w:r>
    </w:p>
    <w:p w:rsidR="00000000" w:rsidDel="00000000" w:rsidP="00000000" w:rsidRDefault="00000000" w:rsidRPr="00000000" w14:paraId="0000008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Periferní parenterální výživa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- Poze roztoky s osmolaritou do 900 mosmol/l (jinak rozvoj flebitidy). Omezení - nižší obsah živin, slouží jako částečná výživa.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- Doplňková, krátkodobá výživa - 7-10 dnů. </w:t>
      </w:r>
    </w:p>
    <w:p w:rsidR="00000000" w:rsidDel="00000000" w:rsidP="00000000" w:rsidRDefault="00000000" w:rsidRPr="00000000" w14:paraId="0000008C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- Např.: s obsahem tukové emulze - </w:t>
      </w:r>
      <w:r w:rsidDel="00000000" w:rsidR="00000000" w:rsidRPr="00000000">
        <w:rPr>
          <w:i w:val="1"/>
          <w:rtl w:val="0"/>
        </w:rPr>
        <w:t xml:space="preserve">Nutriflex lipid</w:t>
      </w:r>
      <w:r w:rsidDel="00000000" w:rsidR="00000000" w:rsidRPr="00000000">
        <w:rPr>
          <w:rtl w:val="0"/>
        </w:rPr>
        <w:t xml:space="preserve"> peri, bez ní - </w:t>
      </w:r>
      <w:r w:rsidDel="00000000" w:rsidR="00000000" w:rsidRPr="00000000">
        <w:rPr>
          <w:i w:val="1"/>
          <w:rtl w:val="0"/>
        </w:rPr>
        <w:t xml:space="preserve">Nutriflex peri.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Centrální parenterální výživa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- Lze podávat roztoky s vyšší osmolaritou (1200 mosm/l) a tedy s vyšší koncentrací nutrientů. 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  <w:t xml:space="preserve">- Rizika - rizika kanylace, katétrová sepse. 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- Při dlouhodobé parenterální výživě - implantabilní katétry (venózní port: TID - totally implanted device a tunelizované katetry). Aplikace výživy i v domácím prostředí. </w:t>
      </w:r>
    </w:p>
    <w:p w:rsidR="00000000" w:rsidDel="00000000" w:rsidP="00000000" w:rsidRDefault="00000000" w:rsidRPr="00000000" w14:paraId="00000092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- Např.: </w:t>
      </w:r>
      <w:r w:rsidDel="00000000" w:rsidR="00000000" w:rsidRPr="00000000">
        <w:rPr>
          <w:i w:val="1"/>
          <w:rtl w:val="0"/>
        </w:rPr>
        <w:t xml:space="preserve">Nutriflex lipid plus</w:t>
      </w:r>
    </w:p>
    <w:p w:rsidR="00000000" w:rsidDel="00000000" w:rsidP="00000000" w:rsidRDefault="00000000" w:rsidRPr="00000000" w14:paraId="0000009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Domácí nutriční péče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  <w:t xml:space="preserve">- Enterální výživa - sipping, není třeba kontrol</w:t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- Enterální výživa sondová - PEG, kontroly  v nutriční ambulanci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  <w:t xml:space="preserve">- Domácí parenterální výživa - kontroly ve spec. centrech. 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238500" cy="400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197" r="1736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OS - čaj</w:t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1S - tekutá výživná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Speciální diety - bezlepková, při hyperurikémii, při antikoagulační terapii, při intoleranci laktózy, hypoalergenní dieta, dieta při fenylketonurii.</w:t>
      </w:r>
    </w:p>
    <w:p w:rsidR="00000000" w:rsidDel="00000000" w:rsidP="00000000" w:rsidRDefault="00000000" w:rsidRPr="00000000" w14:paraId="0000009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